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BF596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iCs/>
          <w:sz w:val="24"/>
          <w:szCs w:val="24"/>
        </w:rPr>
        <w:t>Цель:</w:t>
      </w:r>
      <w:r>
        <w:rPr>
          <w:iCs/>
          <w:sz w:val="24"/>
          <w:szCs w:val="24"/>
        </w:rPr>
        <w:t xml:space="preserve"> </w:t>
      </w:r>
      <w:r w:rsidRPr="0046538E">
        <w:rPr>
          <w:iCs/>
          <w:sz w:val="24"/>
          <w:szCs w:val="24"/>
        </w:rPr>
        <w:t>Целью итоговой государственной аттестации является установление уровня по</w:t>
      </w:r>
      <w:r w:rsidRPr="0046538E">
        <w:rPr>
          <w:iCs/>
          <w:sz w:val="24"/>
          <w:szCs w:val="24"/>
        </w:rPr>
        <w:t>д</w:t>
      </w:r>
      <w:r w:rsidRPr="0046538E">
        <w:rPr>
          <w:iCs/>
          <w:sz w:val="24"/>
          <w:szCs w:val="24"/>
        </w:rPr>
        <w:t>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</w:t>
      </w:r>
      <w:r w:rsidRPr="0046538E">
        <w:rPr>
          <w:iCs/>
          <w:sz w:val="24"/>
          <w:szCs w:val="24"/>
        </w:rPr>
        <w:t>о</w:t>
      </w:r>
      <w:r w:rsidRPr="0046538E">
        <w:rPr>
          <w:iCs/>
          <w:sz w:val="24"/>
          <w:szCs w:val="24"/>
        </w:rPr>
        <w:t>вания (ФГОС ВО) и основной образовательной программы высшего образования (ООП ВО), разработанной в университете.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 xml:space="preserve">Итоговая государственная аттестация (ИГА) выпускников по направлению подготовки </w:t>
      </w:r>
      <w:r w:rsidR="00BF5966">
        <w:rPr>
          <w:iCs/>
          <w:sz w:val="24"/>
          <w:szCs w:val="24"/>
        </w:rPr>
        <w:t>13</w:t>
      </w:r>
      <w:r>
        <w:rPr>
          <w:iCs/>
          <w:sz w:val="24"/>
          <w:szCs w:val="24"/>
        </w:rPr>
        <w:t>.0</w:t>
      </w:r>
      <w:r w:rsidR="00BF5966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.01</w:t>
      </w:r>
      <w:r w:rsidRPr="0046538E">
        <w:rPr>
          <w:iCs/>
          <w:sz w:val="24"/>
          <w:szCs w:val="24"/>
        </w:rPr>
        <w:t xml:space="preserve"> " </w:t>
      </w:r>
      <w:r w:rsidR="00BF5966">
        <w:rPr>
          <w:iCs/>
          <w:sz w:val="24"/>
          <w:szCs w:val="24"/>
        </w:rPr>
        <w:t>Теплоэнергетика и теплотехника</w:t>
      </w:r>
      <w:r w:rsidRPr="0046538E">
        <w:rPr>
          <w:iCs/>
          <w:sz w:val="24"/>
          <w:szCs w:val="24"/>
        </w:rPr>
        <w:t>"  включает: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сдаче и сдачу государственного экзамена;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защите и защиту выпускной квалификационной работы.</w:t>
      </w:r>
    </w:p>
    <w:p w:rsidR="0046538E" w:rsidRPr="0046538E" w:rsidRDefault="0046538E" w:rsidP="0046538E">
      <w:pPr>
        <w:rPr>
          <w:iCs/>
          <w:sz w:val="24"/>
          <w:szCs w:val="24"/>
        </w:rPr>
      </w:pP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Итоговая государственная аттестация проходит в соответствии с расписанием, которое с</w:t>
      </w:r>
      <w:r w:rsidRPr="0046538E">
        <w:rPr>
          <w:iCs/>
          <w:sz w:val="24"/>
          <w:szCs w:val="24"/>
        </w:rPr>
        <w:t>о</w:t>
      </w:r>
      <w:r w:rsidRPr="0046538E">
        <w:rPr>
          <w:iCs/>
          <w:sz w:val="24"/>
          <w:szCs w:val="24"/>
        </w:rPr>
        <w:t>ставляется на кафедре и доводится до сведения студентов. Количество заседаний зависит от числа выпускников.  Перерыв между государственным экзаменом и защитой ВКР не может быть менее 7 дней.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sz w:val="24"/>
          <w:szCs w:val="24"/>
        </w:rPr>
        <w:t>Трудоемкость:</w:t>
      </w:r>
      <w:r w:rsidRPr="0046538E">
        <w:rPr>
          <w:iCs/>
          <w:sz w:val="24"/>
          <w:szCs w:val="24"/>
        </w:rPr>
        <w:t xml:space="preserve"> Общая трудоемкость ИГА составляет 9 зачетных единиц, 6 недель, 324 часов, в том числе:</w:t>
      </w:r>
    </w:p>
    <w:p w:rsidR="0046538E" w:rsidRPr="0046538E" w:rsidRDefault="0046538E" w:rsidP="0046538E">
      <w:pPr>
        <w:pStyle w:val="a4"/>
        <w:numPr>
          <w:ilvl w:val="0"/>
          <w:numId w:val="10"/>
        </w:numPr>
        <w:spacing w:line="240" w:lineRule="auto"/>
        <w:ind w:left="0" w:firstLine="284"/>
        <w:contextualSpacing w:val="0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и сдачи государственного экзамена составляет 3 зачетных единицы, 2 недели, 108 часов.</w:t>
      </w: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к защите и защиты ВКР составляет 6 зачетных единицы, 4 нед</w:t>
      </w:r>
      <w:r w:rsidRPr="0046538E">
        <w:rPr>
          <w:iCs/>
          <w:sz w:val="24"/>
          <w:szCs w:val="24"/>
        </w:rPr>
        <w:t>е</w:t>
      </w:r>
      <w:r w:rsidRPr="0046538E">
        <w:rPr>
          <w:iCs/>
          <w:sz w:val="24"/>
          <w:szCs w:val="24"/>
        </w:rPr>
        <w:t>ли, 216 часов.</w:t>
      </w:r>
    </w:p>
    <w:p w:rsidR="0046538E" w:rsidRDefault="0046538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1" w:name="_Toc7169973"/>
      <w:r>
        <w:lastRenderedPageBreak/>
        <w:t>Методические материалы</w:t>
      </w:r>
      <w:bookmarkEnd w:id="1"/>
    </w:p>
    <w:p w:rsidR="00BF5966" w:rsidRPr="00B5224B" w:rsidRDefault="00BF5966" w:rsidP="00BF5966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Порядок проведения подготовки к сдаче и сдачи государственного э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замена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является одним из заключительных этапов подготовки ст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дентов. Он проводится в сроки, установленные графиком учебного процесса, согласно утверждённому учебному плану и имеет целью: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проверить уровень подготовки выпускника к профессиональной деятел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t>ности;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оценить уровень освоения компетенций выпускником, теоретические знания, практ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ческие навыки и умения выпускника.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государственной итоговой аттестации допускается студент, не имеющий академич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ской задолженности и в полном объеме выполнивший учебный план или индивидуальный учебный план по осваиваемой образовательной программе вы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шего образования.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Студентам на период подготовки предоставляется возможность использовать библиот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ку курсов в системе ПРОМЕТЕЙ, а так же дается возможность использовать тренажер электронно-информационной системы ПРОМЕТЕЙ для подг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товки к экзамену.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Выпускающая кафедра готовит материалы для государственного экзамена, включающие вопросы для обеспечения комплексного контроля знаний и прове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 xml:space="preserve">ки степени усвоения всех компетенций.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Перед государственным экзаменом проводится консультация.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Государственный экзамен состоит из двух этапов. 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первый этап - квалификационный, по всем дисциплинам учебного плана;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второй этап - профессиональный, по нескольким дисциплинам отражающим направленность программы.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Первый этап экзамена проводится в компьютерном классе, в котором оборудованы и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дивидуальные места для студентов для прохождения тестиров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ния, а также места для всех членов экзаменационной комиссии. Продолжительность прохождения тестирования с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ставляет 2 </w:t>
      </w:r>
      <w:proofErr w:type="gramStart"/>
      <w:r w:rsidRPr="00B5224B">
        <w:rPr>
          <w:sz w:val="24"/>
          <w:szCs w:val="24"/>
        </w:rPr>
        <w:t>академических</w:t>
      </w:r>
      <w:proofErr w:type="gramEnd"/>
      <w:r w:rsidRPr="00B5224B">
        <w:rPr>
          <w:sz w:val="24"/>
          <w:szCs w:val="24"/>
        </w:rPr>
        <w:t xml:space="preserve"> часа.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Второй  этап проходит в учебной аудитории, на основе устного ответа на вопросы по э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заменационным билетам, при ведении протокола  опроса. Продолжительность второго эт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па включает в себя 50-60 минут времени на подг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товку студента по вопросам и 10-15 минут на устный ответ студента экзаменационной к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миссии.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принимает Государственная экзаменационная комиссия (ГЭК).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В состав государственной экзаменационной комиссии (кроме председателя) включаются не менее 4 человек, из которых не менее 2 человек являются в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дущими специалистами – представителями работодателей или их объединений в соответствующей области профе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сиональной деятельности (далее – специалисты), остальные – лицами, относящимися к профессорско-преподавательскому составу Университета и (или) иных организаций и (или) научными работниками Униве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>ситета и (или) иных организаций, имеющими ученое звание и (или) ученую ст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пень</w:t>
      </w:r>
      <w:proofErr w:type="gramEnd"/>
      <w:r w:rsidRPr="00B5224B">
        <w:rPr>
          <w:sz w:val="24"/>
          <w:szCs w:val="24"/>
        </w:rPr>
        <w:t>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состав апелляционной комиссии включаются не менее 4 человек из числа лиц, отн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сящих к профессорско-преподавательскому составу Университета и не входящих в состав государственных экзаменационных комиссий.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Обучающийся</w:t>
      </w:r>
      <w:proofErr w:type="gramEnd"/>
      <w:r w:rsidRPr="00B5224B">
        <w:rPr>
          <w:sz w:val="24"/>
          <w:szCs w:val="24"/>
        </w:rPr>
        <w:t xml:space="preserve"> имеет право подать в апелляционную комиссию письменное апелляцио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ное заявление о нарушении, по его мнению, установленной процедуры проведения гос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 xml:space="preserve">дарственного аттестационного испытания. Апелляция подается лично </w:t>
      </w:r>
      <w:proofErr w:type="gramStart"/>
      <w:r w:rsidRPr="00B5224B">
        <w:rPr>
          <w:sz w:val="24"/>
          <w:szCs w:val="24"/>
        </w:rPr>
        <w:t>обучающимся</w:t>
      </w:r>
      <w:proofErr w:type="gramEnd"/>
      <w:r w:rsidRPr="00B5224B">
        <w:rPr>
          <w:sz w:val="24"/>
          <w:szCs w:val="24"/>
        </w:rPr>
        <w:t xml:space="preserve"> в апелляционную комиссию не позднее следующего рабочего дня после объявления резул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lastRenderedPageBreak/>
        <w:t>татов государственного аттестационного испытания. Решение апелляционной комиссии я</w:t>
      </w:r>
      <w:r w:rsidRPr="00B5224B">
        <w:rPr>
          <w:sz w:val="24"/>
          <w:szCs w:val="24"/>
        </w:rPr>
        <w:t>в</w:t>
      </w:r>
      <w:r w:rsidRPr="00B5224B">
        <w:rPr>
          <w:sz w:val="24"/>
          <w:szCs w:val="24"/>
        </w:rPr>
        <w:t>ляется окончател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t>ным и пересмотру не подлежит.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Оценки выставляются по совокупности результатов двух этапов и объявляются в пр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сутствии членов ГЭК и студентов.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 результатам государственного экзамена заполняется книга протоколов результатов.</w:t>
      </w: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Требования к содержанию, объему и структуре выпускной квалификацио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 xml:space="preserve">ной работы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ВКР представляет собой самостоятельное и логически завершённое исследование, св</w:t>
      </w:r>
      <w:r w:rsidRPr="00B5224B">
        <w:rPr>
          <w:sz w:val="24"/>
          <w:szCs w:val="24"/>
        </w:rPr>
        <w:t>я</w:t>
      </w:r>
      <w:r w:rsidRPr="00B5224B">
        <w:rPr>
          <w:sz w:val="24"/>
          <w:szCs w:val="24"/>
        </w:rPr>
        <w:t>занное с решением задач того вида (видов) деятельности, к которым гот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вится выпускник. К ней, как к документу, завершающему обучение студентов, на основе которого выявляется степень подготовленности к сам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стоятельной работе, предъявляются высокие требования: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работ должна быть посвящена решению актуальной задачи;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выполняется студентом самостоятельно и должна отличаться критическим по</w:t>
      </w:r>
      <w:r w:rsidRPr="00B5224B">
        <w:rPr>
          <w:sz w:val="24"/>
          <w:szCs w:val="24"/>
        </w:rPr>
        <w:t>д</w:t>
      </w:r>
      <w:r w:rsidRPr="00B5224B">
        <w:rPr>
          <w:sz w:val="24"/>
          <w:szCs w:val="24"/>
        </w:rPr>
        <w:t>ходом к действующей практике хозяйствования на предприятии;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 работе должен быть представлен краткий обзор нормативных докуме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тов и научной литературы по выбранной теме исследования, освящены различные точки зрения по ди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куссионным вопросам и сформирована позиция автора, которая должна быть обоснована;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содержать необходимые расчёты, конкретные предложения и рекоме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дации по результатам проведённого исследования;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иметь внутреннее единство и отображать ход и результаты разработки выбранной темы;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изложение в ВКР ведётся от третьего лица, эмоциональные языковые элементы в раб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те неприемлемы;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обязательным условием написания ВКР является грамотность изложения, отсутствие орфографических, грамматических и стилистических ошибок.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Структура и объем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Выпускная квалификационная работа должна включать следующие разд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лы: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титульный лист;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задание;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аннотацию;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содержание;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введение;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основная часть, разделённая на разделы и подразделы или главы и пар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графы;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заключение;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список использованных источников;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приложения (при необходимости).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ВКР должны прикладываться: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раздаточный материал;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отчет на проверку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(заключение </w:t>
      </w:r>
      <w:proofErr w:type="spellStart"/>
      <w:r w:rsidRPr="00B5224B">
        <w:rPr>
          <w:sz w:val="24"/>
          <w:szCs w:val="24"/>
        </w:rPr>
        <w:t>нормоконтролера</w:t>
      </w:r>
      <w:proofErr w:type="spellEnd"/>
      <w:r w:rsidRPr="00B5224B">
        <w:rPr>
          <w:sz w:val="24"/>
          <w:szCs w:val="24"/>
        </w:rPr>
        <w:t>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отзыв руководителя;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внешняя рецензия;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тезис статьи по работе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акт о внедрении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электронная версия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Объем выпускной квалификационной работы составляет 60–80 страниц осно</w:t>
      </w:r>
      <w:r w:rsidRPr="00B5224B">
        <w:rPr>
          <w:sz w:val="24"/>
          <w:szCs w:val="24"/>
        </w:rPr>
        <w:t>в</w:t>
      </w:r>
      <w:r w:rsidRPr="00B5224B">
        <w:rPr>
          <w:sz w:val="24"/>
          <w:szCs w:val="24"/>
        </w:rPr>
        <w:t>ной части.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Содержание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Во введении необходимо обосновать актуальность выбранной для ВКР 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мы, поставить цель работы, которая должна конкретизироваться в задачах исследования, определить об</w:t>
      </w:r>
      <w:r w:rsidRPr="00B5224B">
        <w:rPr>
          <w:sz w:val="24"/>
          <w:szCs w:val="24"/>
        </w:rPr>
        <w:t>ъ</w:t>
      </w:r>
      <w:r w:rsidRPr="00B5224B">
        <w:rPr>
          <w:sz w:val="24"/>
          <w:szCs w:val="24"/>
        </w:rPr>
        <w:t>ект и предмет изучения, оценить состояние разработанности темы на основе обзора литер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туры и дискуссионных проблем; ук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зать методы исследования; сформулировать элементы новизны и практическую значимость исследования; в краткой форме представить структ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ру работы. Обоснование актуальности решаемой проблемы должно быть выполнено на о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нове самостоятельной работы с различными источниками и материалами (учебниками, м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нограф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ями, журналами, сборниками статей и т.п.).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Основная часть выпускной квалификационной работы включает главы и параграфы в соответствии с логикой изложения материала. В выпускной квалифик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ционной работе, как правило, должно быть не менее трёх глав. Каждая глава должна состоять не менее</w:t>
      </w:r>
      <w:proofErr w:type="gramStart"/>
      <w:r w:rsidRPr="00B5224B">
        <w:rPr>
          <w:sz w:val="24"/>
          <w:szCs w:val="24"/>
        </w:rPr>
        <w:t>,</w:t>
      </w:r>
      <w:proofErr w:type="gramEnd"/>
      <w:r w:rsidRPr="00B5224B">
        <w:rPr>
          <w:sz w:val="24"/>
          <w:szCs w:val="24"/>
        </w:rPr>
        <w:t xml:space="preserve"> чем из двух параграфов.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Первая глава, как правило, посвящается теоретическим вопросам по теме ВКР. Первая глава формируется на основе изучения имеющейся отечественной и зар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бежной научной и специальной литературы по исследуемой теме, а также законодательных нормативных м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териалов. В ней содержится описание объекта и предмета исследования, различных теор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тических концепций, взглядов, принятых понятий и их классификации, а также степени проработанности проблемы в России (при необходимости и за рубежом), описание име</w:t>
      </w:r>
      <w:r w:rsidRPr="00B5224B">
        <w:rPr>
          <w:sz w:val="24"/>
          <w:szCs w:val="24"/>
        </w:rPr>
        <w:t>ю</w:t>
      </w:r>
      <w:r w:rsidRPr="00B5224B">
        <w:rPr>
          <w:sz w:val="24"/>
          <w:szCs w:val="24"/>
        </w:rPr>
        <w:t>щихся средств и методов по решению рассматриваемой проблемы.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Вторая глава формируется на основе анализа конкретного материала, желательно за п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следние 3–5 лет, собранного во время работы по избранной теме; ст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тистических данных функционирования аналогов объекта исследования, как в российской практике, так и за р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бежом.</w:t>
      </w:r>
      <w:proofErr w:type="gramEnd"/>
      <w:r w:rsidRPr="00B5224B">
        <w:rPr>
          <w:sz w:val="24"/>
          <w:szCs w:val="24"/>
        </w:rPr>
        <w:t xml:space="preserve"> В ней содержится описание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явленных проблем в рамках выделенного объекта исследования, проводится анализ закономерностей и тенденций развития объекта и пре</w:t>
      </w:r>
      <w:r w:rsidRPr="00B5224B">
        <w:rPr>
          <w:sz w:val="24"/>
          <w:szCs w:val="24"/>
        </w:rPr>
        <w:t>д</w:t>
      </w:r>
      <w:r w:rsidRPr="00B5224B">
        <w:rPr>
          <w:sz w:val="24"/>
          <w:szCs w:val="24"/>
        </w:rPr>
        <w:t>мета исследования, осуществляется оценка основных показателей функционирования и развития объекта и предмета исследования. В ходе анализа используются анал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тические таблицы, расч</w:t>
      </w:r>
      <w:r w:rsidRPr="00B5224B">
        <w:rPr>
          <w:sz w:val="24"/>
          <w:szCs w:val="24"/>
        </w:rPr>
        <w:t>ё</w:t>
      </w:r>
      <w:r w:rsidRPr="00B5224B">
        <w:rPr>
          <w:sz w:val="24"/>
          <w:szCs w:val="24"/>
        </w:rPr>
        <w:t>ты, формулы, схемы, диаграммы и графики.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третьей главе излагаются рекомендации и предложения автора, полученные в ходе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полнения ВКР, и направленные на решение выявленных пр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блем. В этой главе, на основе проведённого исследования, формулируются конкретные практические рекомендации и предложения по совершенствов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 xml:space="preserve">нию исследуемых явлений и процессов, разрабатываются пути </w:t>
      </w:r>
      <w:proofErr w:type="gramStart"/>
      <w:r w:rsidRPr="00B5224B">
        <w:rPr>
          <w:sz w:val="24"/>
          <w:szCs w:val="24"/>
        </w:rPr>
        <w:t>решения проблемной ситуации</w:t>
      </w:r>
      <w:proofErr w:type="gramEnd"/>
      <w:r w:rsidRPr="00B5224B">
        <w:rPr>
          <w:sz w:val="24"/>
          <w:szCs w:val="24"/>
        </w:rPr>
        <w:t>, оценивается экономическая эффективность предлаг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емых решений.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Заключение как самостоятельный раздел выпускной квалификационной работы соде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>жит краткий обзор основных аналитических выводов проведённого исследования и опис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ние полученных в ходе него результатов. В заключении должны быть представлены общие выводы по результатам работы, предложения по использованию результатов работы, во</w:t>
      </w:r>
      <w:r w:rsidRPr="00B5224B">
        <w:rPr>
          <w:sz w:val="24"/>
          <w:szCs w:val="24"/>
        </w:rPr>
        <w:t>з</w:t>
      </w:r>
      <w:r w:rsidRPr="00B5224B">
        <w:rPr>
          <w:sz w:val="24"/>
          <w:szCs w:val="24"/>
        </w:rPr>
        <w:t>можности внедрения разработанных предложений. Заключение включает в себя обобщ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ния, общие выводы и конкретные предложения и рекомендации. В целом представленные в заключении выводы и результаты исследования должны последовательно отражать реш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ние всех задач, поставленных автором во введении, что позволит оценить законченность и полн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ту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Список использованных источников при написании ВКР должен включать около 30 наименований. Список использованных источников целесообразно начинать с разделов по законодательным, инструктивным и статистическим изданиям. Весь перечень монограф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ческой, периодической и учебной литературы приводится в алфавитном порядке по фам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лиям авторов. Литература на иностранном языке приводится после основного списка би</w:t>
      </w:r>
      <w:r w:rsidRPr="00B5224B">
        <w:rPr>
          <w:sz w:val="24"/>
          <w:szCs w:val="24"/>
        </w:rPr>
        <w:t>б</w:t>
      </w:r>
      <w:r w:rsidRPr="00B5224B">
        <w:rPr>
          <w:sz w:val="24"/>
          <w:szCs w:val="24"/>
        </w:rPr>
        <w:lastRenderedPageBreak/>
        <w:t xml:space="preserve">лиографии.  В конце библиографического списка размещаются адреса </w:t>
      </w:r>
      <w:proofErr w:type="gramStart"/>
      <w:r w:rsidRPr="00B5224B">
        <w:rPr>
          <w:sz w:val="24"/>
          <w:szCs w:val="24"/>
        </w:rPr>
        <w:t>Интернет-источников</w:t>
      </w:r>
      <w:proofErr w:type="gramEnd"/>
      <w:r w:rsidRPr="00B5224B">
        <w:rPr>
          <w:sz w:val="24"/>
          <w:szCs w:val="24"/>
        </w:rPr>
        <w:t xml:space="preserve">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Приложения включают дополнительные справочные материалы, имеющие вспомог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тельное значение, например: копии документов, выдержки из отчётных материалов, стат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стические данные, схемы, таблицы, диаграммы, расчётные таблицы, программы, полож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ния и т.п.</w:t>
      </w:r>
      <w:proofErr w:type="gramEnd"/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Раздаточный материал к ВКР выполняется в программе подготовки презентаций </w:t>
      </w:r>
      <w:proofErr w:type="spellStart"/>
      <w:r w:rsidRPr="00B5224B">
        <w:rPr>
          <w:sz w:val="24"/>
          <w:szCs w:val="24"/>
        </w:rPr>
        <w:t>PowerPoint</w:t>
      </w:r>
      <w:proofErr w:type="spellEnd"/>
      <w:r w:rsidRPr="00B5224B">
        <w:rPr>
          <w:sz w:val="24"/>
          <w:szCs w:val="24"/>
        </w:rPr>
        <w:t>. Иллюстрации, используемые в процессе выступления, призваны увеличить и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формативность доклада и облегчить его восприятие. Иллюстрации не должны быть пер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гружены информацией. Напротив, они должны быть макс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мально простыми и наглядными, что облегчает их восприятие.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Раздаточный материал включает титульный лист и 12–16 страниц илл</w:t>
      </w:r>
      <w:r w:rsidRPr="00B5224B">
        <w:rPr>
          <w:sz w:val="24"/>
          <w:szCs w:val="24"/>
        </w:rPr>
        <w:t>ю</w:t>
      </w:r>
      <w:r w:rsidRPr="00B5224B">
        <w:rPr>
          <w:sz w:val="24"/>
          <w:szCs w:val="24"/>
        </w:rPr>
        <w:t>страций, часть из которых являются обязательными.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Титульный лист альбома иллюстраций выполняется в редакторе текста </w:t>
      </w:r>
      <w:proofErr w:type="spellStart"/>
      <w:r w:rsidRPr="00B5224B">
        <w:rPr>
          <w:sz w:val="24"/>
          <w:szCs w:val="24"/>
        </w:rPr>
        <w:t>Word</w:t>
      </w:r>
      <w:proofErr w:type="spellEnd"/>
      <w:r w:rsidRPr="00B5224B">
        <w:rPr>
          <w:sz w:val="24"/>
          <w:szCs w:val="24"/>
        </w:rPr>
        <w:t xml:space="preserve"> и подпис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вается заведующим кафедрой, научным руководителем (ко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сультантом), автором работы.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 правом верхнем углу каждого листа, за исключением титульного, должны быть номера страниц.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Обязательными листами являются: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1 – тема работы, автор, руководитель (как на титульном листе раздаточного мат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риала);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2 – актуальность темы ВКР;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3 – объект исследования, предмет исследования, цель работы, задачи р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боты;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Следующие листы должны отражать основные результаты ВКР,  раскрывать разраб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танные рекомендации, включая их организационное и методическое оп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сание.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презентации рекомендуется использовать аналитические таблицы, рисунки, графики, расчёты и структурированные списки, иллюстрирующие доклад по ВКР и раскрывающие сущность предлагаемых мероприятий. При оформлении слайдов следует использовать крупные размеры шрифта.</w:t>
      </w:r>
    </w:p>
    <w:p w:rsidR="00B5224B" w:rsidRPr="00B5224B" w:rsidRDefault="00B5224B" w:rsidP="00B5224B">
      <w:pPr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отзыва руководителя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Руководитель выпускной квалификационной работы представляет на кафедру письме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 xml:space="preserve">ный отзыв о работе </w:t>
      </w:r>
      <w:proofErr w:type="gramStart"/>
      <w:r w:rsidRPr="00B5224B">
        <w:rPr>
          <w:sz w:val="24"/>
          <w:szCs w:val="24"/>
        </w:rPr>
        <w:t>обучающегося</w:t>
      </w:r>
      <w:proofErr w:type="gramEnd"/>
      <w:r w:rsidRPr="00B5224B">
        <w:rPr>
          <w:sz w:val="24"/>
          <w:szCs w:val="24"/>
        </w:rPr>
        <w:t xml:space="preserve"> в период подготовки ВКР, в котором содержится: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соответствие темы и содержания выпускной квалификационной работы бакалавра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данному заданию;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характеристика уровня теоретической подготовки, умений и навыков студе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та;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оценка самостоятельности выполнения работы студентом;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характерные элементы выпускной квалификационной работы бакалавра, выводы и 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комендации;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общая оценка работы студента над выпускной квалификационной работой бакалавра;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оценка уровня анализа проблемы, в частности, обоснованное использование необход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мых для данной работы методов исследования, логика построения работы, умение сформ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лировать научные результаты и практические 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 xml:space="preserve">комендации и т.п.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случае выполнения ВКР несколькими обучающимися руководитель ВКР представляет на выпускающую кафедру отзыв об их совместной работе в п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риод подготовки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Отзыв руководителя на выпускную квалификационную работу должен дополняться пр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токолом проверки работы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и  содержать информацию о заимствовании те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ста в работе. Уникальность текста для рекоменд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 xml:space="preserve">ции работы к защите должна составлять не менее 70 %.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рецензии на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Выпускные квалификационные работы подлежат рецензированию. В случае выполнения ВКР несколькими обучающимися, пишется общая рецензия на всю работу. Если ВКР имеет междисциплинарный характер, то она направляется н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скольким рецензентам.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Рецензенты назначаются выпускающей кафедрой из числа специалистов и научно-педагогических работников университета, не работающих на выпускающей кафедре, а та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же из числа специалистов предприятий, организаций и учреждений – заказчиков кадров. Сфера профессиональной деятельности 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цензентов должна соответствовать направлению подготовки обучающихся. Рецензент проводит анализ ВКР и предоставляет на выпуска</w:t>
      </w:r>
      <w:r w:rsidRPr="00B5224B">
        <w:rPr>
          <w:sz w:val="24"/>
          <w:szCs w:val="24"/>
        </w:rPr>
        <w:t>ю</w:t>
      </w:r>
      <w:r w:rsidRPr="00B5224B">
        <w:rPr>
          <w:sz w:val="24"/>
          <w:szCs w:val="24"/>
        </w:rPr>
        <w:t>щую кафедру письменную рецензию на указанную работу, в которой оценивает актуал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t>ность темы, наличие у автора собственной научной позиции, умение пользоваться метод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ми научного исследования, степень обоснованности выводов, новизну и практическую зн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чимость полученных результатов и рекомендаций и т.п.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Порядок представления выпускной квалификационной работы в госуда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 xml:space="preserve">ственную аттестационную комиссию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Законченная выпускная квалификационная работа предоставляется обучающимся на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 xml:space="preserve">пускающую кафедру не позднее, чем за 5 календарных дней до дня защиты.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Работа должна пройти </w:t>
      </w:r>
      <w:proofErr w:type="spellStart"/>
      <w:r w:rsidRPr="00B5224B">
        <w:rPr>
          <w:sz w:val="24"/>
          <w:szCs w:val="24"/>
        </w:rPr>
        <w:t>нормоконтроль</w:t>
      </w:r>
      <w:proofErr w:type="spellEnd"/>
      <w:r w:rsidRPr="00B5224B">
        <w:rPr>
          <w:sz w:val="24"/>
          <w:szCs w:val="24"/>
        </w:rPr>
        <w:t>, для проверки качества оформления и наличия полного комплекта документов.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 xml:space="preserve">Порядок переплёта выпускной квалификационной работы: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Прозрачные файлы для:  отзыва научного руководителя (1 экз., с подписью нау</w:t>
      </w:r>
      <w:r w:rsidRPr="00B5224B">
        <w:rPr>
          <w:sz w:val="24"/>
          <w:szCs w:val="24"/>
        </w:rPr>
        <w:t>ч</w:t>
      </w:r>
      <w:r w:rsidRPr="00B5224B">
        <w:rPr>
          <w:sz w:val="24"/>
          <w:szCs w:val="24"/>
        </w:rPr>
        <w:t>ного руководителя); рецензии (1 экз., с подписью рецензента и печатью организ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ции – места работы рецензента); тезиса ст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 xml:space="preserve">тья; отчет о проверки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с подписью </w:t>
      </w:r>
      <w:proofErr w:type="spellStart"/>
      <w:r w:rsidRPr="00B5224B">
        <w:rPr>
          <w:sz w:val="24"/>
          <w:szCs w:val="24"/>
        </w:rPr>
        <w:t>нормоконтроллера</w:t>
      </w:r>
      <w:proofErr w:type="spellEnd"/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Титульный лист (с подп</w:t>
      </w:r>
      <w:bookmarkStart w:id="2" w:name="_GoBack"/>
      <w:bookmarkEnd w:id="2"/>
      <w:r w:rsidRPr="00B5224B">
        <w:rPr>
          <w:sz w:val="24"/>
          <w:szCs w:val="24"/>
        </w:rPr>
        <w:t xml:space="preserve">исями заведующего кафедрой, научного руководителя и консультанта (при наличии), рецензента,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Задание и календарный план подготовки выпускной квалификацио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ной работы (1 экз., с подписями заведующего кафедрой, научного руковод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теля и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Аннотация.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Главы выпускной квалификационной работы.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Библиографический список.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Приложения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Раздаточный материал (с подписями заведующего кафедрой, научного руковод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 xml:space="preserve">теля и консультанта (при наличии), 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исполн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Электронный вариант выпускной квалификационной работы (</w:t>
      </w:r>
      <w:proofErr w:type="spellStart"/>
      <w:r w:rsidRPr="00B5224B">
        <w:rPr>
          <w:sz w:val="24"/>
          <w:szCs w:val="24"/>
          <w:lang w:val="en-US"/>
        </w:rPr>
        <w:t>pdf</w:t>
      </w:r>
      <w:proofErr w:type="spellEnd"/>
      <w:r w:rsidRPr="00B5224B">
        <w:rPr>
          <w:sz w:val="24"/>
          <w:szCs w:val="24"/>
        </w:rPr>
        <w:t xml:space="preserve">. и </w:t>
      </w:r>
      <w:r w:rsidRPr="00B5224B">
        <w:rPr>
          <w:sz w:val="24"/>
          <w:szCs w:val="24"/>
          <w:lang w:val="en-US"/>
        </w:rPr>
        <w:t>doc</w:t>
      </w:r>
      <w:r w:rsidRPr="00B5224B">
        <w:rPr>
          <w:sz w:val="24"/>
          <w:szCs w:val="24"/>
        </w:rPr>
        <w:t>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Подписанная студентом  и научным руководителем (консультантом) работа п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ступает к заведующему кафедрой для представления работы к защите. </w:t>
      </w:r>
    </w:p>
    <w:p w:rsidR="00755D55" w:rsidRPr="00B5224B" w:rsidRDefault="00755D55" w:rsidP="00BF5966">
      <w:pPr>
        <w:pStyle w:val="1"/>
        <w:spacing w:before="0" w:after="0"/>
        <w:ind w:firstLine="284"/>
        <w:rPr>
          <w:b w:val="0"/>
          <w:bCs w:val="0"/>
          <w:sz w:val="24"/>
          <w:szCs w:val="24"/>
        </w:rPr>
      </w:pPr>
    </w:p>
    <w:sectPr w:rsidR="00755D55" w:rsidRPr="00B5224B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C3"/>
    <w:multiLevelType w:val="hybridMultilevel"/>
    <w:tmpl w:val="FD8C7D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6414B"/>
    <w:multiLevelType w:val="hybridMultilevel"/>
    <w:tmpl w:val="28A808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AF7639"/>
    <w:multiLevelType w:val="hybridMultilevel"/>
    <w:tmpl w:val="59601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92DC1"/>
    <w:multiLevelType w:val="hybridMultilevel"/>
    <w:tmpl w:val="E7345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6538E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224B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5966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дистанционного и дополнительного образования ИДДО</institute>
    <profile xmlns="9fcb41ef-c49b-4112-a10d-653860e908af">Тепловые электрические станции</profile>
    <form_x002d_study xmlns="9fcb41ef-c49b-4112-a10d-653860e908af">заочная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68F6C-6634-475F-B464-EED26C14B0DD}"/>
</file>

<file path=customXml/itemProps2.xml><?xml version="1.0" encoding="utf-8"?>
<ds:datastoreItem xmlns:ds="http://schemas.openxmlformats.org/officeDocument/2006/customXml" ds:itemID="{9BE9E15C-0972-49B9-91ED-CE1086B78EC2}"/>
</file>

<file path=customXml/itemProps3.xml><?xml version="1.0" encoding="utf-8"?>
<ds:datastoreItem xmlns:ds="http://schemas.openxmlformats.org/officeDocument/2006/customXml" ds:itemID="{99A5C88E-A11C-47AF-BDEC-875280565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15760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2</cp:revision>
  <cp:lastPrinted>2017-07-13T09:51:00Z</cp:lastPrinted>
  <dcterms:created xsi:type="dcterms:W3CDTF">2019-05-12T18:57:00Z</dcterms:created>
  <dcterms:modified xsi:type="dcterms:W3CDTF">2019-05-12T18:57:00Z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50300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